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ce4423edd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SOBBL EIENDOMSMEGLING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SOBBL EIENDOMSMEGLING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7ced2797464655"/>
      <w:footerReference xmlns:r="http://schemas.openxmlformats.org/officeDocument/2006/relationships" w:type="default" r:id="R58c85e315c7b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SOBBL EIENDOMSMEGLING AS   ·   Org.nr 994 963 821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SOBBL EIENDOMSMEGLING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ced2797464655" /><Relationship Type="http://schemas.openxmlformats.org/officeDocument/2006/relationships/footer" Target="/word/footer1.xml" Id="R58c85e315c7b49ba" /></Relationships>
</file>