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e6bafe2daaa46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PENGEGALOPPEN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PENGEGALOPPEN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3169f553e1049ce"/>
      <w:footerReference xmlns:r="http://schemas.openxmlformats.org/officeDocument/2006/relationships" w:type="default" r:id="Redea5aed978e455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PENGEGALOPPEN AS   ·   Org.nr 925 059 544   ·   c/o Marita Sollien, Hans Nielsen Hauges gate 37A   ·   0481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PENGEGALOPPEN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3169f553e1049ce" /><Relationship Type="http://schemas.openxmlformats.org/officeDocument/2006/relationships/footer" Target="/word/footer1.xml" Id="Redea5aed978e455e" /></Relationships>
</file>