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1e38eb4f64f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MUNTHE-DAHL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MUNTHE-DAHL INVEST AS</w:t>
      </w:r>
    </w:p>
    <w:sectPr>
      <w:headerReference xmlns:r="http://schemas.openxmlformats.org/officeDocument/2006/relationships" w:type="default" r:id="Rfb7b937a94e7486f"/>
      <w:footerReference xmlns:r="http://schemas.openxmlformats.org/officeDocument/2006/relationships" w:type="default" r:id="R3472ebb0b037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b937a94e7486f" /><Relationship Type="http://schemas.openxmlformats.org/officeDocument/2006/relationships/footer" Target="/word/footer1.xml" Id="R3472ebb0b0374666" /></Relationships>
</file>