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401c5ddc5a48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STEGG EIENDOM AS</w:t>
      </w:r>
    </w:p>
    <w:sectPr>
      <w:headerReference xmlns:r="http://schemas.openxmlformats.org/officeDocument/2006/relationships" w:type="default" r:id="R29d1d68369dc4252"/>
      <w:footerReference xmlns:r="http://schemas.openxmlformats.org/officeDocument/2006/relationships" w:type="default" r:id="Rcfaf5f675e9740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STEGG EIENDOM AS   ·   Org.nr 891 513 402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STEGG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d1d68369dc4252" /><Relationship Type="http://schemas.openxmlformats.org/officeDocument/2006/relationships/footer" Target="/word/footer1.xml" Id="Rcfaf5f675e974061" /></Relationships>
</file>