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3ad296b3f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PARCHEM IV AS.</w:t>
      </w:r>
    </w:p>
    <w:sectPr>
      <w:headerReference xmlns:r="http://schemas.openxmlformats.org/officeDocument/2006/relationships" w:type="default" r:id="R816bb7d2d8ea4793"/>
      <w:footerReference xmlns:r="http://schemas.openxmlformats.org/officeDocument/2006/relationships" w:type="default" r:id="R9a51b4db6f21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bb7d2d8ea4793" /><Relationship Type="http://schemas.openxmlformats.org/officeDocument/2006/relationships/footer" Target="/word/footer1.xml" Id="R9a51b4db6f2140c5" /></Relationships>
</file>